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hronicles-25"/>
    <w:p>
      <w:pPr>
        <w:pStyle w:val="Heading1"/>
      </w:pPr>
      <w:r>
        <w:t xml:space="preserve">Homiletics Analysis: 2 Chronicles 25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2 Chronicles 25 narrates the reign of Amaziah king of Judah, tracing a trajectory from partial obedience to catastrophic apostasy. The chapter opens with a qualified endorsement: Amaziah did what was right in the LORD’s eyes, but not wholeheartedly (v. 2). His reign begins with an act of law-abiding restraint — he executes his father’s assassins but spares their children according to the Mosaic command (vv. 3–4). He then musters Judah’s army and supplements it with hired mercenaries from Israel (vv. 5–6), only to be rebuked by a man of God who warns that the LORD is not with Israel (Ephraim) and that military alliance with apostasy will bring defeat (vv. 7–8). Amaziah obeys — at financial cost — and sends the Israelite troops home (vv. 9–10). He defeats Edom (vv. 11–12), a victory credited to his obedience, though the discharged Israelite troops raid Judean towns in retaliation (v. 13). Then, incomprehensibly, Amaziah returns from his God-given victory over Edom carrying the gods of Seir and installs them as his own objects of worship (v. 14). A prophet confronts him: why do you seek the gods of a people who could not even deliver themselves from your hand? (v. 15). Amaziah silences the prophet with a threat (v. 16), and the Chronicler records the divine verdict: God has determined to destroy him because of this. Amaziah then challenges the northern king Joash to a military contest; Joash responds with a fable about a thornbush overreaching a cedar (vv. 17–19). Judah suffers a decisive defeat, Jerusalem’s wall is broken down, the temple and palace treasuries are plundered, and Amaziah is taken captive (vv. 20–24). He outlives Joash but eventually flees a conspiracy in Jerusalem and is assassinated in Lachish (vv. 25–28).</w:t>
      </w:r>
    </w:p>
    <w:p>
      <w:pPr>
        <w:pStyle w:val="BodyText"/>
      </w:pPr>
      <w:r>
        <w:rPr>
          <w:b/>
          <w:bCs/>
        </w:rPr>
        <w:t xml:space="preserve">This Text — Intent:</w:t>
      </w:r>
    </w:p>
    <w:p>
      <w:pPr>
        <w:pStyle w:val="BodyText"/>
      </w:pPr>
      <w:r>
        <w:t xml:space="preserve">The Chronicler is not writing royal biography — he is writing theology through history. The intent of this chapter is to demonstrate with narrative precision the pattern and consequence of half-hearted, contingent obedience: a king who obeys when it costs money but worships false gods when it suits him, who listens to prophets when they confirm what he wants to do and silences them when they don’t. God is seeking to confront the reader with the insufficiency of external compliance — the kind of religion that passes public scrutiny but remains fundamentally self-directed. The chapter is a warning against the idolatry that follows success, the pride that follows victory, and the spiritual self-destruction that comes when a person refuses prophetic rebuke. The intent is not primarily to inform about Amaziah but to hold up a mirror to every reader who has ever obeyed God selectively, silenced conviction, or imported the world’s idols into their religious life after a season of blessing.</w:t>
      </w:r>
    </w:p>
    <w:p>
      <w:r>
        <w:pict>
          <v:rect style="width:0;height:1.5pt" o:hralign="center" o:hrstd="t" o:hr="t"/>
        </w:pict>
      </w:r>
    </w:p>
    <w:p>
      <w:pPr>
        <w:pStyle w:val="FirstParagraph"/>
      </w:pPr>
      <w:r>
        <w:rPr>
          <w:b/>
          <w:bCs/>
        </w:rPr>
        <w:t xml:space="preserve">Subject Sentence:</w:t>
      </w:r>
      <w:r>
        <w:t xml:space="preserve"> </w:t>
      </w:r>
      <w:r>
        <w:t xml:space="preserve">Half-hearted obedience and post-victory idolatry bring the judgment they invited.</w:t>
      </w:r>
    </w:p>
    <w:p>
      <w:r>
        <w:pict>
          <v:rect style="width:0;height:1.5pt" o:hralign="center" o:hrstd="t" o:hr="t"/>
        </w:pict>
      </w:r>
    </w:p>
    <w:p>
      <w:pPr>
        <w:pStyle w:val="FirstParagraph"/>
      </w:pPr>
      <w:r>
        <w:rPr>
          <w:b/>
          <w:bCs/>
        </w:rPr>
        <w:t xml:space="preserve">Primary Claim:</w:t>
      </w:r>
      <w:r>
        <w:t xml:space="preserve"> </w:t>
      </w:r>
      <w:r>
        <w:t xml:space="preserve">God is warning every half-committed follower that selective obedience — obeying where convenient, importing idols after blessing, and silencing prophetic rebuke — does not constitute faithfulness and will not be treated as such; the pattern Amaziah embodied leads not to security but to self-destruction.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“not wholeheartedly”</w:t>
      </w:r>
      <w:r>
        <w:rPr>
          <w:b/>
          <w:bCs/>
        </w:rPr>
        <w:t xml:space="preserve"> </w:t>
      </w:r>
      <w:r>
        <w:rPr>
          <w:b/>
          <w:bCs/>
        </w:rPr>
        <w:t xml:space="preserve">qualifier (v. 2):</w:t>
      </w:r>
      <w:r>
        <w:t xml:space="preserve"> </w:t>
      </w:r>
      <w:r>
        <w:t xml:space="preserve">The Chronicler’s editorial comment in verse 2 —</w:t>
      </w:r>
      <w:r>
        <w:t xml:space="preserve"> </w:t>
      </w:r>
      <w:r>
        <w:t xml:space="preserve">“he did what was right in the eyes of the LORD, but not wholeheartedly”</w:t>
      </w:r>
      <w:r>
        <w:t xml:space="preserve"> </w:t>
      </w:r>
      <w:r>
        <w:t xml:space="preserve">— is the hermeneutical key to the entire chapter and must not be minimized. Some readers treat this as a mild qualification before a generally positive reign narrative, expecting the chapter to develop toward growth in wholehearted commitment. The text does not reward this reading. The</w:t>
      </w:r>
      <w:r>
        <w:t xml:space="preserve"> </w:t>
      </w:r>
      <w:r>
        <w:t xml:space="preserve">“not wholeheartedly”</w:t>
      </w:r>
      <w:r>
        <w:t xml:space="preserve"> </w:t>
      </w:r>
      <w:r>
        <w:t xml:space="preserve">is not a caveat but a thesis — everything that follows (the mercenary hire, the idol import, the prophet-silencing) illustrates what</w:t>
      </w:r>
      <w:r>
        <w:t xml:space="preserve"> </w:t>
      </w:r>
      <w:r>
        <w:t xml:space="preserve">“not wholeheartedly”</w:t>
      </w:r>
      <w:r>
        <w:t xml:space="preserve"> </w:t>
      </w:r>
      <w:r>
        <w:t xml:space="preserve">looks like when it plays out to its logical conclusion. The Reformed reading correctly identifies the half-heartedness as a diagnostic category, not merely a biographical footnote. A Wesleyan reading might emphasize the ongoing sanctification available to Amaziah had he responded rightly to the prophet’s rebuke — this is not wrong as far as it goes, but it underestimates the Chronicler’s structural point: Amaziah’s trajectory was never upward, and the</w:t>
      </w:r>
      <w:r>
        <w:t xml:space="preserve"> </w:t>
      </w:r>
      <w:r>
        <w:t xml:space="preserve">“not wholeheartedly”</w:t>
      </w:r>
      <w:r>
        <w:t xml:space="preserve"> </w:t>
      </w:r>
      <w:r>
        <w:t xml:space="preserve">of verse 2 is a verdict, not a starting point for improvement.</w:t>
      </w:r>
    </w:p>
    <w:p>
      <w:pPr>
        <w:pStyle w:val="BodyText"/>
      </w:pPr>
      <w:r>
        <w:rPr>
          <w:b/>
          <w:bCs/>
        </w:rPr>
        <w:t xml:space="preserve">The mercenary dismissal and financial obedience (vv. 7–10):</w:t>
      </w:r>
      <w:r>
        <w:t xml:space="preserve"> </w:t>
      </w:r>
      <w:r>
        <w:t xml:space="preserve">Amaziah’s willingness to lose one hundred talents of silver in order to obey the prophet’s word is sometimes read as exemplary faith and held up as a model of costly obedience. The Reformed reading does not entirely refute this — the Chronicler does credit the dismissal, and the subsequent victory over Edom is causally connected to this obedience. However, contextualizing this episode within the full chapter requires acknowledging that Amaziah’s compliance here is the exception that highlights the rule: he can obey when the cost is quantifiable and the prophet’s case is persuasive. When the prophet’s rebuke is uncomfortable and the cost is his ego (v. 16), he refuses. Financial obedience is not the same as wholehearted obedience. The text is calibrating, not simply commending.</w:t>
      </w:r>
    </w:p>
    <w:p>
      <w:pPr>
        <w:pStyle w:val="BodyText"/>
      </w:pPr>
      <w:r>
        <w:rPr>
          <w:b/>
          <w:bCs/>
        </w:rPr>
        <w:t xml:space="preserve">The idol import (v. 14) — the passage’s most exegetically jarring moment:</w:t>
      </w:r>
      <w:r>
        <w:t xml:space="preserve"> </w:t>
      </w:r>
      <w:r>
        <w:t xml:space="preserve">Several traditions struggle to account for the sheer irrationality of Amaziah’s idol-worship. The man of God in verse 15 makes the same point: you are worshiping gods who could not save their own people from you. The Dispensational tradition may note this as an instance of the historically recurring pattern of Israel’s syncretism, applying it primarily as evidence of national apostasy rather than as a mirror for individual readers. The Reformed reading, consistent with the Chronicler’s broader purposes, treats this as paradigmatic of the heart’s capacity to invent new objects of worship precisely in the moment of God-given blessing — the victory itself becomes the occasion for importing a new idol. This is Keller’s idol-diagnosis in narrative form: success did not produce gratitude and deeper devotion; it produced pride and a search for new sources of power and control. The gods of Edom, newly defeated, were objects of prestige — trophy idols marking Amaziah’s power. The Reformed reading exposes this not as ancient folly but as the universal pattern of the human heart under blessing.</w:t>
      </w:r>
    </w:p>
    <w:p>
      <w:pPr>
        <w:pStyle w:val="BodyText"/>
      </w:pPr>
      <w:r>
        <w:rPr>
          <w:b/>
          <w:bCs/>
        </w:rPr>
        <w:t xml:space="preserve">Prophetic silencing (vv. 15–16):</w:t>
      </w:r>
      <w:r>
        <w:t xml:space="preserve"> </w:t>
      </w:r>
      <w:r>
        <w:t xml:space="preserve">Amaziah’s threat against the prophet (</w:t>
      </w:r>
      <w:r>
        <w:t xml:space="preserve">“Have we appointed you a royal counselor? Stop! Why should you be struck down?”</w:t>
      </w:r>
      <w:r>
        <w:t xml:space="preserve">) and the prophet’s devastating final word (</w:t>
      </w:r>
      <w:r>
        <w:t xml:space="preserve">“I know that God has determined to destroy you, because you have done this and have not listened to my counsel”</w:t>
      </w:r>
      <w:r>
        <w:t xml:space="preserve">) is a passage of high homiletical importance that moralistic readings often flatten into a simple</w:t>
      </w:r>
      <w:r>
        <w:t xml:space="preserve"> </w:t>
      </w:r>
      <w:r>
        <w:t xml:space="preserve">“don’t ignore God’s word”</w:t>
      </w:r>
      <w:r>
        <w:t xml:space="preserve"> </w:t>
      </w:r>
      <w:r>
        <w:t xml:space="preserve">application. The Reformed reading goes deeper: the Chronicler is showing that the rejection of prophetic rebuke is not merely disobedience — it is the moment when a man signs his own judgment. The text does not say God decided to judge him because of the idols; it says God decided to destroy him because he would not hear rebuke (v. 16b). The refusal to hear correction is the crowning sin. This connects canonically to Proverbs 29:1 and to the New Testament pattern of repeated rejection of the Spirit’s voice leading to judicial hardening (Romans 1:24–28).</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17:14–20</w:t>
      </w:r>
      <w:r>
        <w:t xml:space="preserve"> </w:t>
      </w:r>
      <w:r>
        <w:t xml:space="preserve">— The king law: the king must not multiply horses (military alliances), must not multiply wealth for himself, and must read the Torah daily so his heart does not become lifted up above his brothers. Amaziah violates each of these in sequence — mercenaries, trophy idols, and the pride that sends him to challenge Joash.</w:t>
      </w:r>
    </w:p>
    <w:p>
      <w:pPr>
        <w:numPr>
          <w:ilvl w:val="0"/>
          <w:numId w:val="1001"/>
        </w:numPr>
      </w:pPr>
      <w:r>
        <w:rPr>
          <w:b/>
          <w:bCs/>
        </w:rPr>
        <w:t xml:space="preserve">1 Kings 11:1–13</w:t>
      </w:r>
      <w:r>
        <w:t xml:space="preserve"> </w:t>
      </w:r>
      <w:r>
        <w:t xml:space="preserve">— Solomon’s trajectory provides the canonical template Amaziah repeats: a king who begins with divine blessing and approval, whose heart is turned by foreign religious influence after a season of success, and who suffers division and judgment as a result. The Chronicler expects the reader to see Amaziah as a later instantiation of this pattern.</w:t>
      </w:r>
    </w:p>
    <w:p>
      <w:pPr>
        <w:numPr>
          <w:ilvl w:val="0"/>
          <w:numId w:val="1001"/>
        </w:numPr>
      </w:pPr>
      <w:r>
        <w:rPr>
          <w:b/>
          <w:bCs/>
        </w:rPr>
        <w:t xml:space="preserve">Proverbs 16:18; 29:1</w:t>
      </w:r>
      <w:r>
        <w:t xml:space="preserve"> </w:t>
      </w:r>
      <w:r>
        <w:t xml:space="preserve">—</w:t>
      </w:r>
      <w:r>
        <w:t xml:space="preserve"> </w:t>
      </w:r>
      <w:r>
        <w:t xml:space="preserve">“Pride goes before destruction, and a haughty spirit before a fall.”</w:t>
      </w:r>
      <w:r>
        <w:t xml:space="preserve"> </w:t>
      </w:r>
      <w:r>
        <w:t xml:space="preserve">“A man who remains stiff-necked after many rebukes will suddenly be destroyed — without remedy.”</w:t>
      </w:r>
      <w:r>
        <w:t xml:space="preserve"> </w:t>
      </w:r>
      <w:r>
        <w:t xml:space="preserve">These proverbs are not merely applicable to the chapter; they are its thesis in compressed form, describing both the idol-import pride and the prophet-silencing stubbornness.</w:t>
      </w:r>
    </w:p>
    <w:p>
      <w:pPr>
        <w:numPr>
          <w:ilvl w:val="0"/>
          <w:numId w:val="1001"/>
        </w:numPr>
      </w:pPr>
      <w:r>
        <w:rPr>
          <w:b/>
          <w:bCs/>
        </w:rPr>
        <w:t xml:space="preserve">Romans 1:21–25</w:t>
      </w:r>
      <w:r>
        <w:t xml:space="preserve"> </w:t>
      </w:r>
      <w:r>
        <w:t xml:space="preserve">— The Pauline diagnosis of idolatry as ingratitude:</w:t>
      </w:r>
      <w:r>
        <w:t xml:space="preserve"> </w:t>
      </w:r>
      <w:r>
        <w:t xml:space="preserve">“Although they knew God, they did not honor him as God or give thanks to him… they exchanged the glory of the immortal God for images.”</w:t>
      </w:r>
      <w:r>
        <w:t xml:space="preserve"> </w:t>
      </w:r>
      <w:r>
        <w:t xml:space="preserve">Amaziah’s post-victory idol import is a narrative illustration of the Romans 1 pattern — the suppression of known truth under blessing and its replacement with self-serving substitutes.</w:t>
      </w:r>
    </w:p>
    <w:p>
      <w:pPr>
        <w:numPr>
          <w:ilvl w:val="0"/>
          <w:numId w:val="1001"/>
        </w:numPr>
      </w:pPr>
      <w:r>
        <w:rPr>
          <w:b/>
          <w:bCs/>
        </w:rPr>
        <w:t xml:space="preserve">Hebrews 12:25</w:t>
      </w:r>
      <w:r>
        <w:t xml:space="preserve"> </w:t>
      </w:r>
      <w:r>
        <w:t xml:space="preserve">—</w:t>
      </w:r>
      <w:r>
        <w:t xml:space="preserve"> </w:t>
      </w:r>
      <w:r>
        <w:t xml:space="preserve">“See that you do not refuse him who is speaking. For if they did not escape when they refused him who warned them on earth, much less will we escape if we reject him who warns from heaven.”</w:t>
      </w:r>
      <w:r>
        <w:t xml:space="preserve"> </w:t>
      </w:r>
      <w:r>
        <w:t xml:space="preserve">The warning against silencing the prophetic voice finds its ultimate canonical grounding here — the chapter’s warning is amplified, not diminished, under the New Covenant.</w:t>
      </w:r>
    </w:p>
    <w:p>
      <w:r>
        <w:pict>
          <v:rect style="width:0;height:1.5pt" o:hralign="center" o:hrstd="t" o:hr="t"/>
        </w:pict>
      </w:r>
    </w:p>
    <w:p>
      <w:pPr>
        <w:pStyle w:val="FirstParagraph"/>
      </w:pPr>
      <w:r>
        <w:rPr>
          <w:b/>
          <w:bCs/>
        </w:rPr>
        <w:t xml:space="preserve">Aim:</w:t>
      </w:r>
      <w:r>
        <w:t xml:space="preserve"> </w:t>
      </w:r>
      <w:r>
        <w:t xml:space="preserve">To expose the self-deception of half-hearted religion — obedient when convenient, idolatrous under blessing, and closed to correction — and to call the reader to the wholehearted trust and openness to rebuke that genuine covenant faithfulness requires.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Amaziah begins reign at age 25; reigns 29 years in Jerusalem; mother is Jehoaddan of Jerusalem</w:t>
            </w:r>
          </w:p>
        </w:tc>
        <w:tc>
          <w:tcPr/>
          <w:p>
            <w:pPr>
              <w:pStyle w:val="Compact"/>
            </w:pPr>
            <w:r>
              <w:t xml:space="preserve">Standard regnal introduction</w:t>
            </w:r>
          </w:p>
        </w:tc>
      </w:tr>
      <w:tr>
        <w:tc>
          <w:tcPr/>
          <w:p>
            <w:pPr>
              <w:pStyle w:val="Compact"/>
            </w:pPr>
            <w:r>
              <w:t xml:space="preserve">2</w:t>
            </w:r>
          </w:p>
        </w:tc>
        <w:tc>
          <w:tcPr/>
          <w:p>
            <w:pPr>
              <w:pStyle w:val="Compact"/>
            </w:pPr>
            <w:r>
              <w:t xml:space="preserve">Editorial verdict: did right in the LORD’s eyes, but not wholeheartedly</w:t>
            </w:r>
          </w:p>
        </w:tc>
        <w:tc>
          <w:tcPr/>
          <w:p>
            <w:pPr>
              <w:pStyle w:val="Compact"/>
            </w:pPr>
            <w:r>
              <w:t xml:space="preserve">Thesis of the entire chapter — the qualifier governs the narrative</w:t>
            </w:r>
          </w:p>
        </w:tc>
      </w:tr>
      <w:tr>
        <w:tc>
          <w:tcPr/>
          <w:p>
            <w:pPr>
              <w:pStyle w:val="Compact"/>
            </w:pPr>
            <w:r>
              <w:t xml:space="preserve">3–4</w:t>
            </w:r>
          </w:p>
        </w:tc>
        <w:tc>
          <w:tcPr/>
          <w:p>
            <w:pPr>
              <w:pStyle w:val="Compact"/>
            </w:pPr>
            <w:r>
              <w:t xml:space="preserve">Executes his father’s assassins; spares their children per Deuteronomy 24:16</w:t>
            </w:r>
          </w:p>
        </w:tc>
        <w:tc>
          <w:tcPr/>
          <w:p>
            <w:pPr>
              <w:pStyle w:val="Compact"/>
            </w:pPr>
            <w:r>
              <w:t xml:space="preserve">Law-abiding restraint; positive opening act</w:t>
            </w:r>
          </w:p>
        </w:tc>
      </w:tr>
      <w:tr>
        <w:tc>
          <w:tcPr/>
          <w:p>
            <w:pPr>
              <w:pStyle w:val="Compact"/>
            </w:pPr>
            <w:r>
              <w:t xml:space="preserve">5–6</w:t>
            </w:r>
          </w:p>
        </w:tc>
        <w:tc>
          <w:tcPr/>
          <w:p>
            <w:pPr>
              <w:pStyle w:val="Compact"/>
            </w:pPr>
            <w:r>
              <w:t xml:space="preserve">Musters Judah’s army (300,000); hires 100,000 Israelite mercenaries for 100 talents of silver</w:t>
            </w:r>
          </w:p>
        </w:tc>
        <w:tc>
          <w:tcPr/>
          <w:p>
            <w:pPr>
              <w:pStyle w:val="Compact"/>
            </w:pPr>
            <w:r>
              <w:t xml:space="preserve">Military preparation — the hired troops are the first test</w:t>
            </w:r>
          </w:p>
        </w:tc>
      </w:tr>
      <w:tr>
        <w:tc>
          <w:tcPr/>
          <w:p>
            <w:pPr>
              <w:pStyle w:val="Compact"/>
            </w:pPr>
            <w:r>
              <w:t xml:space="preserve">7–8</w:t>
            </w:r>
          </w:p>
        </w:tc>
        <w:tc>
          <w:tcPr/>
          <w:p>
            <w:pPr>
              <w:pStyle w:val="Compact"/>
            </w:pPr>
            <w:r>
              <w:t xml:space="preserve">Man of God rebukes the mercenary hire: the LORD is not with Israel (Ephraim); their presence will bring defeat</w:t>
            </w:r>
          </w:p>
        </w:tc>
        <w:tc>
          <w:tcPr/>
          <w:p>
            <w:pPr>
              <w:pStyle w:val="Compact"/>
            </w:pPr>
            <w:r>
              <w:t xml:space="preserve">Prophetic intervention — the key theological warning</w:t>
            </w:r>
          </w:p>
        </w:tc>
      </w:tr>
      <w:tr>
        <w:tc>
          <w:tcPr/>
          <w:p>
            <w:pPr>
              <w:pStyle w:val="Compact"/>
            </w:pPr>
            <w:r>
              <w:t xml:space="preserve">9</w:t>
            </w:r>
          </w:p>
        </w:tc>
        <w:tc>
          <w:tcPr/>
          <w:p>
            <w:pPr>
              <w:pStyle w:val="Compact"/>
            </w:pPr>
            <w:r>
              <w:t xml:space="preserve">Amaziah asks about the silver already paid; man of God responds: the LORD can give you more than that</w:t>
            </w:r>
          </w:p>
        </w:tc>
        <w:tc>
          <w:tcPr/>
          <w:p>
            <w:pPr>
              <w:pStyle w:val="Compact"/>
            </w:pPr>
            <w:r>
              <w:t xml:space="preserve">The financial objection met with a theological answer</w:t>
            </w:r>
          </w:p>
        </w:tc>
      </w:tr>
      <w:tr>
        <w:tc>
          <w:tcPr/>
          <w:p>
            <w:pPr>
              <w:pStyle w:val="Compact"/>
            </w:pPr>
            <w:r>
              <w:t xml:space="preserve">10</w:t>
            </w:r>
          </w:p>
        </w:tc>
        <w:tc>
          <w:tcPr/>
          <w:p>
            <w:pPr>
              <w:pStyle w:val="Compact"/>
            </w:pPr>
            <w:r>
              <w:t xml:space="preserve">Amaziah dismisses the Israelite troops; they leave angry</w:t>
            </w:r>
          </w:p>
        </w:tc>
        <w:tc>
          <w:tcPr/>
          <w:p>
            <w:pPr>
              <w:pStyle w:val="Compact"/>
            </w:pPr>
            <w:r>
              <w:t xml:space="preserve">Obedience at financial cost — credited positively</w:t>
            </w:r>
          </w:p>
        </w:tc>
      </w:tr>
      <w:tr>
        <w:tc>
          <w:tcPr/>
          <w:p>
            <w:pPr>
              <w:pStyle w:val="Compact"/>
            </w:pPr>
            <w:r>
              <w:t xml:space="preserve">11–12</w:t>
            </w:r>
          </w:p>
        </w:tc>
        <w:tc>
          <w:tcPr/>
          <w:p>
            <w:pPr>
              <w:pStyle w:val="Compact"/>
            </w:pPr>
            <w:r>
              <w:t xml:space="preserve">Amaziah leads Judah against Edom; kills 10,000 in battle and 10,000 more by throwing them from a cliff</w:t>
            </w:r>
          </w:p>
        </w:tc>
        <w:tc>
          <w:tcPr/>
          <w:p>
            <w:pPr>
              <w:pStyle w:val="Compact"/>
            </w:pPr>
            <w:r>
              <w:t xml:space="preserve">God-given military victory</w:t>
            </w:r>
          </w:p>
        </w:tc>
      </w:tr>
      <w:tr>
        <w:tc>
          <w:tcPr/>
          <w:p>
            <w:pPr>
              <w:pStyle w:val="Compact"/>
            </w:pPr>
            <w:r>
              <w:t xml:space="preserve">13</w:t>
            </w:r>
          </w:p>
        </w:tc>
        <w:tc>
          <w:tcPr/>
          <w:p>
            <w:pPr>
              <w:pStyle w:val="Compact"/>
            </w:pPr>
            <w:r>
              <w:t xml:space="preserve">The dismissed Israelite troops raid Judean towns, killing 3,000 and plundering</w:t>
            </w:r>
          </w:p>
        </w:tc>
        <w:tc>
          <w:tcPr/>
          <w:p>
            <w:pPr>
              <w:pStyle w:val="Compact"/>
            </w:pPr>
            <w:r>
              <w:t xml:space="preserve">Unintended consequence of the mercenary hire — the disobedience cost more than the obedience</w:t>
            </w:r>
          </w:p>
        </w:tc>
      </w:tr>
      <w:tr>
        <w:tc>
          <w:tcPr/>
          <w:p>
            <w:pPr>
              <w:pStyle w:val="Compact"/>
            </w:pPr>
            <w:r>
              <w:t xml:space="preserve">14</w:t>
            </w:r>
          </w:p>
        </w:tc>
        <w:tc>
          <w:tcPr/>
          <w:p>
            <w:pPr>
              <w:pStyle w:val="Compact"/>
            </w:pPr>
            <w:r>
              <w:t xml:space="preserve">Amaziah returns from Edom and installs the gods of Seir as his own gods, bowing down and burning incense to them</w:t>
            </w:r>
          </w:p>
        </w:tc>
        <w:tc>
          <w:tcPr/>
          <w:p>
            <w:pPr>
              <w:pStyle w:val="Compact"/>
            </w:pPr>
            <w:r>
              <w:t xml:space="preserve">Narrative pivot — the chapter’s crisis; incomprehensible apostasy following God-given victory</w:t>
            </w:r>
          </w:p>
        </w:tc>
      </w:tr>
      <w:tr>
        <w:tc>
          <w:tcPr/>
          <w:p>
            <w:pPr>
              <w:pStyle w:val="Compact"/>
            </w:pPr>
            <w:r>
              <w:t xml:space="preserve">15</w:t>
            </w:r>
          </w:p>
        </w:tc>
        <w:tc>
          <w:tcPr/>
          <w:p>
            <w:pPr>
              <w:pStyle w:val="Compact"/>
            </w:pPr>
            <w:r>
              <w:t xml:space="preserve">The LORD’s anger burns; He sends a prophet: why do you seek gods who could not deliver their own people from you?</w:t>
            </w:r>
          </w:p>
        </w:tc>
        <w:tc>
          <w:tcPr/>
          <w:p>
            <w:pPr>
              <w:pStyle w:val="Compact"/>
            </w:pPr>
            <w:r>
              <w:t xml:space="preserve">Second prophetic intervention — logic and rebuke combined</w:t>
            </w:r>
          </w:p>
        </w:tc>
      </w:tr>
      <w:tr>
        <w:tc>
          <w:tcPr/>
          <w:p>
            <w:pPr>
              <w:pStyle w:val="Compact"/>
            </w:pPr>
            <w:r>
              <w:t xml:space="preserve">16a</w:t>
            </w:r>
          </w:p>
        </w:tc>
        <w:tc>
          <w:tcPr/>
          <w:p>
            <w:pPr>
              <w:pStyle w:val="Compact"/>
            </w:pPr>
            <w:r>
              <w:t xml:space="preserve">Amaziah silences the prophet with a threat:</w:t>
            </w:r>
            <w:r>
              <w:t xml:space="preserve"> </w:t>
            </w:r>
            <w:r>
              <w:t xml:space="preserve">“Have we appointed you a royal counselor? Stop!”</w:t>
            </w:r>
          </w:p>
        </w:tc>
        <w:tc>
          <w:tcPr/>
          <w:p>
            <w:pPr>
              <w:pStyle w:val="Compact"/>
            </w:pPr>
            <w:r>
              <w:t xml:space="preserve">The decisive rejection of correction</w:t>
            </w:r>
          </w:p>
        </w:tc>
      </w:tr>
      <w:tr>
        <w:tc>
          <w:tcPr/>
          <w:p>
            <w:pPr>
              <w:pStyle w:val="Compact"/>
            </w:pPr>
            <w:r>
              <w:t xml:space="preserve">16b</w:t>
            </w:r>
          </w:p>
        </w:tc>
        <w:tc>
          <w:tcPr/>
          <w:p>
            <w:pPr>
              <w:pStyle w:val="Compact"/>
            </w:pPr>
            <w:r>
              <w:t xml:space="preserve">The prophet’s final word:</w:t>
            </w:r>
            <w:r>
              <w:t xml:space="preserve"> </w:t>
            </w:r>
            <w:r>
              <w:t xml:space="preserve">“I know that God has determined to destroy you, because you have done this and have not listened to my counsel”</w:t>
            </w:r>
          </w:p>
        </w:tc>
        <w:tc>
          <w:tcPr/>
          <w:p>
            <w:pPr>
              <w:pStyle w:val="Compact"/>
            </w:pPr>
            <w:r>
              <w:t xml:space="preserve">The moment of judicial sentence — refusal to hear seals the judgment</w:t>
            </w:r>
          </w:p>
        </w:tc>
      </w:tr>
      <w:tr>
        <w:tc>
          <w:tcPr/>
          <w:p>
            <w:pPr>
              <w:pStyle w:val="Compact"/>
            </w:pPr>
            <w:r>
              <w:t xml:space="preserve">17–19</w:t>
            </w:r>
          </w:p>
        </w:tc>
        <w:tc>
          <w:tcPr/>
          <w:p>
            <w:pPr>
              <w:pStyle w:val="Compact"/>
            </w:pPr>
            <w:r>
              <w:t xml:space="preserve">Amaziah challenges King Joash of Israel; Joash responds with a parable of the thornbush and the cedar — a warning against pride</w:t>
            </w:r>
          </w:p>
        </w:tc>
        <w:tc>
          <w:tcPr/>
          <w:p>
            <w:pPr>
              <w:pStyle w:val="Compact"/>
            </w:pPr>
            <w:r>
              <w:t xml:space="preserve">Joash’s rebuke ironically echoes the prophet’s; Amaziah’s pride is now visible to pagan eyes</w:t>
            </w:r>
          </w:p>
        </w:tc>
      </w:tr>
      <w:tr>
        <w:tc>
          <w:tcPr/>
          <w:p>
            <w:pPr>
              <w:pStyle w:val="Compact"/>
            </w:pPr>
            <w:r>
              <w:t xml:space="preserve">20</w:t>
            </w:r>
          </w:p>
        </w:tc>
        <w:tc>
          <w:tcPr/>
          <w:p>
            <w:pPr>
              <w:pStyle w:val="Compact"/>
            </w:pPr>
            <w:r>
              <w:t xml:space="preserve">The Chronicler’s editorial note: God brought about the defeat because Amaziah had sought the gods of Edom</w:t>
            </w:r>
          </w:p>
        </w:tc>
        <w:tc>
          <w:tcPr/>
          <w:p>
            <w:pPr>
              <w:pStyle w:val="Compact"/>
            </w:pPr>
            <w:r>
              <w:t xml:space="preserve">Divine causation stated explicitly</w:t>
            </w:r>
          </w:p>
        </w:tc>
      </w:tr>
      <w:tr>
        <w:tc>
          <w:tcPr/>
          <w:p>
            <w:pPr>
              <w:pStyle w:val="Compact"/>
            </w:pPr>
            <w:r>
              <w:t xml:space="preserve">21–24</w:t>
            </w:r>
          </w:p>
        </w:tc>
        <w:tc>
          <w:tcPr/>
          <w:p>
            <w:pPr>
              <w:pStyle w:val="Compact"/>
            </w:pPr>
            <w:r>
              <w:t xml:space="preserve">Judah defeated at Beth-shemesh; Amaziah captured; Jerusalem’s wall breached; temple and palace plundered; hostages taken</w:t>
            </w:r>
          </w:p>
        </w:tc>
        <w:tc>
          <w:tcPr/>
          <w:p>
            <w:pPr>
              <w:pStyle w:val="Compact"/>
            </w:pPr>
            <w:r>
              <w:t xml:space="preserve">The judgment executed: military, political, economic, and spiritual humiliation</w:t>
            </w:r>
          </w:p>
        </w:tc>
      </w:tr>
      <w:tr>
        <w:tc>
          <w:tcPr/>
          <w:p>
            <w:pPr>
              <w:pStyle w:val="Compact"/>
            </w:pPr>
            <w:r>
              <w:t xml:space="preserve">25–26</w:t>
            </w:r>
          </w:p>
        </w:tc>
        <w:tc>
          <w:tcPr/>
          <w:p>
            <w:pPr>
              <w:pStyle w:val="Compact"/>
            </w:pPr>
            <w:r>
              <w:t xml:space="preserve">Amaziah outlives Joash by 15 years; his other acts are in the record of the kings</w:t>
            </w:r>
          </w:p>
        </w:tc>
        <w:tc>
          <w:tcPr/>
          <w:p>
            <w:pPr>
              <w:pStyle w:val="Compact"/>
            </w:pPr>
            <w:r>
              <w:t xml:space="preserve">Standard regnal notation</w:t>
            </w:r>
          </w:p>
        </w:tc>
      </w:tr>
      <w:tr>
        <w:tc>
          <w:tcPr/>
          <w:p>
            <w:pPr>
              <w:pStyle w:val="Compact"/>
            </w:pPr>
            <w:r>
              <w:t xml:space="preserve">27–28</w:t>
            </w:r>
          </w:p>
        </w:tc>
        <w:tc>
          <w:tcPr/>
          <w:p>
            <w:pPr>
              <w:pStyle w:val="Compact"/>
            </w:pPr>
            <w:r>
              <w:t xml:space="preserve">A conspiracy forms in Jerusalem; Amaziah flees to Lachish; assassinated there; buried in Jerusalem</w:t>
            </w:r>
          </w:p>
        </w:tc>
        <w:tc>
          <w:tcPr/>
          <w:p>
            <w:pPr>
              <w:pStyle w:val="Compact"/>
            </w:pPr>
            <w:r>
              <w:t xml:space="preserve">The trajectory reaches its terminus — the half-hearted king dies as a fugitive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Qualified Verdict: Right but Not Wholehearted</w:t>
            </w:r>
          </w:p>
        </w:tc>
      </w:tr>
      <w:tr>
        <w:tc>
          <w:tcPr/>
          <w:p>
            <w:pPr>
              <w:pStyle w:val="Compact"/>
            </w:pPr>
            <w:r>
              <w:t xml:space="preserve">2</w:t>
            </w:r>
          </w:p>
        </w:tc>
        <w:tc>
          <w:tcPr/>
          <w:p>
            <w:pPr>
              <w:pStyle w:val="Compact"/>
            </w:pPr>
            <w:r>
              <w:t xml:space="preserve">3–4</w:t>
            </w:r>
          </w:p>
        </w:tc>
        <w:tc>
          <w:tcPr/>
          <w:p>
            <w:pPr>
              <w:pStyle w:val="Compact"/>
            </w:pPr>
            <w:r>
              <w:t xml:space="preserve">Lawful Restraint: Obedience in the Easy Case</w:t>
            </w:r>
          </w:p>
        </w:tc>
      </w:tr>
      <w:tr>
        <w:tc>
          <w:tcPr/>
          <w:p>
            <w:pPr>
              <w:pStyle w:val="Compact"/>
            </w:pPr>
            <w:r>
              <w:t xml:space="preserve">3</w:t>
            </w:r>
          </w:p>
        </w:tc>
        <w:tc>
          <w:tcPr/>
          <w:p>
            <w:pPr>
              <w:pStyle w:val="Compact"/>
            </w:pPr>
            <w:r>
              <w:t xml:space="preserve">5–10</w:t>
            </w:r>
          </w:p>
        </w:tc>
        <w:tc>
          <w:tcPr/>
          <w:p>
            <w:pPr>
              <w:pStyle w:val="Compact"/>
            </w:pPr>
            <w:r>
              <w:t xml:space="preserve">The Mercenary Test: Costly Obedience and Its Reward</w:t>
            </w:r>
          </w:p>
        </w:tc>
      </w:tr>
      <w:tr>
        <w:tc>
          <w:tcPr/>
          <w:p>
            <w:pPr>
              <w:pStyle w:val="Compact"/>
            </w:pPr>
            <w:r>
              <w:t xml:space="preserve">4</w:t>
            </w:r>
          </w:p>
        </w:tc>
        <w:tc>
          <w:tcPr/>
          <w:p>
            <w:pPr>
              <w:pStyle w:val="Compact"/>
            </w:pPr>
            <w:r>
              <w:t xml:space="preserve">11–13</w:t>
            </w:r>
          </w:p>
        </w:tc>
        <w:tc>
          <w:tcPr/>
          <w:p>
            <w:pPr>
              <w:pStyle w:val="Compact"/>
            </w:pPr>
            <w:r>
              <w:t xml:space="preserve">Victory and Its Shadow: Edom Defeated, Judah Raided</w:t>
            </w:r>
          </w:p>
        </w:tc>
      </w:tr>
      <w:tr>
        <w:tc>
          <w:tcPr/>
          <w:p>
            <w:pPr>
              <w:pStyle w:val="Compact"/>
            </w:pPr>
            <w:r>
              <w:t xml:space="preserve">5</w:t>
            </w:r>
          </w:p>
        </w:tc>
        <w:tc>
          <w:tcPr/>
          <w:p>
            <w:pPr>
              <w:pStyle w:val="Compact"/>
            </w:pPr>
            <w:r>
              <w:t xml:space="preserve">14–16</w:t>
            </w:r>
          </w:p>
        </w:tc>
        <w:tc>
          <w:tcPr/>
          <w:p>
            <w:pPr>
              <w:pStyle w:val="Compact"/>
            </w:pPr>
            <w:r>
              <w:t xml:space="preserve">The Pivot: Trophy Idols, Prophetic Rebuke, and the Sentence of Destruction</w:t>
            </w:r>
          </w:p>
        </w:tc>
      </w:tr>
      <w:tr>
        <w:tc>
          <w:tcPr/>
          <w:p>
            <w:pPr>
              <w:pStyle w:val="Compact"/>
            </w:pPr>
            <w:r>
              <w:t xml:space="preserve">6</w:t>
            </w:r>
          </w:p>
        </w:tc>
        <w:tc>
          <w:tcPr/>
          <w:p>
            <w:pPr>
              <w:pStyle w:val="Compact"/>
            </w:pPr>
            <w:r>
              <w:t xml:space="preserve">17–24</w:t>
            </w:r>
          </w:p>
        </w:tc>
        <w:tc>
          <w:tcPr/>
          <w:p>
            <w:pPr>
              <w:pStyle w:val="Compact"/>
            </w:pPr>
            <w:r>
              <w:t xml:space="preserve">Pride’s Collision: The Challenge, the Defeat, and the Plunder</w:t>
            </w:r>
          </w:p>
        </w:tc>
      </w:tr>
      <w:tr>
        <w:tc>
          <w:tcPr/>
          <w:p>
            <w:pPr>
              <w:pStyle w:val="Compact"/>
            </w:pPr>
            <w:r>
              <w:t xml:space="preserve">7</w:t>
            </w:r>
          </w:p>
        </w:tc>
        <w:tc>
          <w:tcPr/>
          <w:p>
            <w:pPr>
              <w:pStyle w:val="Compact"/>
            </w:pPr>
            <w:r>
              <w:t xml:space="preserve">25–28</w:t>
            </w:r>
          </w:p>
        </w:tc>
        <w:tc>
          <w:tcPr/>
          <w:p>
            <w:pPr>
              <w:pStyle w:val="Compact"/>
            </w:pPr>
            <w:r>
              <w:t xml:space="preserve">The Terminus: A Fugitive Death and a Conspiracy’s Completion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Half-hearted obedience and post-victory idolatry bring the judgment they invited.</w:t>
      </w:r>
    </w:p>
    <w:p>
      <w:pPr>
        <w:pStyle w:val="BodyText"/>
      </w:pPr>
      <w:r>
        <w:rPr>
          <w:b/>
          <w:bCs/>
        </w:rPr>
        <w:t xml:space="preserve">Primary Claim:</w:t>
      </w:r>
      <w:r>
        <w:t xml:space="preserve"> </w:t>
      </w:r>
      <w:r>
        <w:t xml:space="preserve">God is warning every half-committed follower that selective obedience — obeying where convenient, importing idols after blessing, and silencing prophetic rebuke — does not constitute faithfulness and will not be treated as such; the pattern Amaziah embodied leads not to security but to self-destruction.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Half-hearted religion is not a safer version of whole-hearted religion — it is a different religion entirely.</w:t>
      </w:r>
      <w:r>
        <w:t xml:space="preserve"> </w:t>
      </w:r>
      <w:r>
        <w:rPr>
          <w:i/>
          <w:iCs/>
        </w:rPr>
        <w:t xml:space="preserve">(Mind/Belief)</w:t>
      </w:r>
      <w:r>
        <w:t xml:space="preserve"> </w:t>
      </w:r>
      <w:r>
        <w:t xml:space="preserve">Amaziah’s</w:t>
      </w:r>
      <w:r>
        <w:t xml:space="preserve"> </w:t>
      </w:r>
      <w:r>
        <w:t xml:space="preserve">“not wholeheartedly”</w:t>
      </w:r>
      <w:r>
        <w:t xml:space="preserve"> </w:t>
      </w:r>
      <w:r>
        <w:t xml:space="preserve">was not a mild deficit awaiting improvement; it was a structural fault that ran through everything else. Many people carry an implicit assumption that partial obedience is still obedience — that doing the visible things correctly while reserving the interior for themselves constitutes acceptable covenant relationship. The Chronicler’s narrative disabuses this assumption with merciless clarity. The reader must be confronted with the question: is my religion a matter of external compliance with an unconverted interior, or is the LORD genuinely Lord of the whole? There is no stable middle position — the half-hearted position always moves toward the Amaziah terminus.</w:t>
      </w:r>
    </w:p>
    <w:p>
      <w:pPr>
        <w:pStyle w:val="BodyText"/>
      </w:pPr>
      <w:r>
        <w:rPr>
          <w:b/>
          <w:bCs/>
        </w:rPr>
        <w:t xml:space="preserve">2. Post-victory seasons are the highest-risk moments for idolatry — not seasons of suffering.</w:t>
      </w:r>
      <w:r>
        <w:t xml:space="preserve"> </w:t>
      </w:r>
      <w:r>
        <w:rPr>
          <w:i/>
          <w:iCs/>
        </w:rPr>
        <w:t xml:space="preserve">(Mind/Belief)</w:t>
      </w:r>
      <w:r>
        <w:t xml:space="preserve"> </w:t>
      </w:r>
      <w:r>
        <w:t xml:space="preserve">It was not defeat, poverty, or desperation that drove Amaziah to the gods of Seir — it was a God-given victory that he immediately converted into an occasion for idolatry. This inverts the common assumption that blessing strengthens faith and hardship weakens it. The reader must be warned: the moments when God has most recently come through for you, when your confidence is high and your options feel expansive, are precisely the moments when the heart is most inclined to import new objects of trust and control. Examine yourself not in your failures but in your successes — what new idols did the last season of blessing bring home with you?</w:t>
      </w:r>
    </w:p>
    <w:p>
      <w:pPr>
        <w:pStyle w:val="BodyText"/>
      </w:pPr>
      <w:r>
        <w:rPr>
          <w:b/>
          <w:bCs/>
        </w:rPr>
        <w:t xml:space="preserve">3. The gods you adopt reveal what you actually believe about power, security, and salvation.</w:t>
      </w:r>
      <w:r>
        <w:t xml:space="preserve"> </w:t>
      </w:r>
      <w:r>
        <w:rPr>
          <w:i/>
          <w:iCs/>
        </w:rPr>
        <w:t xml:space="preserve">(Affections/Worship)</w:t>
      </w:r>
      <w:r>
        <w:t xml:space="preserve"> </w:t>
      </w:r>
      <w:r>
        <w:t xml:space="preserve">The man of God’s rebuke to Amaziah is devastatingly simple: you are worshiping gods that could not even save the people you just defeated. Amaziah’s idol-import was not theologically sophisticated — it was a raw expression of what the human heart does with power: it seeks to accumulate and domesticate it, to add new sources of security to the ones already in hand. Every idol a person adopts represents a functional belief about where safety, status, significance, or pleasure can be reliably found apart from God. The congregation must be invited to name what they are actually worshiping — not what they confess on Sunday but what they reach for when they are frightened, ambitious, or celebrating.</w:t>
      </w:r>
    </w:p>
    <w:p>
      <w:pPr>
        <w:pStyle w:val="BodyText"/>
      </w:pPr>
      <w:r>
        <w:rPr>
          <w:b/>
          <w:bCs/>
        </w:rPr>
        <w:t xml:space="preserve">4. Closing yourself to correction is not a personal preference — it is the final step before destruction.</w:t>
      </w:r>
      <w:r>
        <w:t xml:space="preserve"> </w:t>
      </w:r>
      <w:r>
        <w:rPr>
          <w:i/>
          <w:iCs/>
        </w:rPr>
        <w:t xml:space="preserve">(Will/Behavior)</w:t>
      </w:r>
      <w:r>
        <w:t xml:space="preserve"> </w:t>
      </w:r>
      <w:r>
        <w:t xml:space="preserve">The Chronicler does not say God decided to destroy Amaziah because of the idols. He says God determined to destroy him because he would not listen to the prophet’s rebuke (v. 16b). The silencing of the prophet is the crowning sin — not because idol-worship is excusable, but because the refusal to hear is the act that closes every door. Every believer has voices in their life — Scripture, faithful friends, a spouse, a pastor, conscience itself — that speak corrective truth. The question is not whether those voices are speaking but whether you are listening or threatening them into silence. Identify one voice of correction you have been avoiding, and stop avoiding it this week.</w:t>
      </w:r>
    </w:p>
    <w:p>
      <w:pPr>
        <w:pStyle w:val="BodyText"/>
      </w:pPr>
      <w:r>
        <w:rPr>
          <w:b/>
          <w:bCs/>
        </w:rPr>
        <w:t xml:space="preserve">5. The wholehearted obedience God calls you to is only possible in Christ, who obeyed where Amaziah failed.</w:t>
      </w:r>
      <w:r>
        <w:t xml:space="preserve"> </w:t>
      </w:r>
      <w:r>
        <w:rPr>
          <w:i/>
          <w:iCs/>
        </w:rPr>
        <w:t xml:space="preserve">(Affections/Worship)</w:t>
      </w:r>
      <w:r>
        <w:t xml:space="preserve"> </w:t>
      </w:r>
      <w:r>
        <w:t xml:space="preserve">Amaziah could not sustain the wholehearted obedience he briefly glimpsed in dismissing the mercenaries. No Israelite king could. The entire royal history of Judah in Chronicles is a sustained demonstration that the human heart cannot maintain covenant faithfulness through its own resolve — every king is Amaziah in some measure: right in some respects,</w:t>
      </w:r>
      <w:r>
        <w:t xml:space="preserve"> </w:t>
      </w:r>
      <w:r>
        <w:t xml:space="preserve">“not wholeheartedly”</w:t>
      </w:r>
      <w:r>
        <w:t xml:space="preserve"> </w:t>
      </w:r>
      <w:r>
        <w:t xml:space="preserve">in the end. The gospel answer is not</w:t>
      </w:r>
      <w:r>
        <w:t xml:space="preserve"> </w:t>
      </w:r>
      <w:r>
        <w:t xml:space="preserve">“try harder than Amaziah.”</w:t>
      </w:r>
      <w:r>
        <w:t xml:space="preserve"> </w:t>
      </w:r>
      <w:r>
        <w:t xml:space="preserve">It is that Jesus Christ, the true King of Judah, obeyed wholeheartedly where every Davidic king failed — and that His righteousness is credited to those who trust Him, not earned by those who resolve to do better. The wholehearted obedience this chapter demands is one that flows from union with Christ, not one that produces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God measures faithfulness by the orientation of the whole person toward Him, not by external compliance with selected commands. The doctrine of divine omniscience is at work in the Chronicler’s framing: God is not deceived by Amaziah’s early lawful acts — the</w:t>
      </w:r>
      <w:r>
        <w:t xml:space="preserve"> </w:t>
      </w:r>
      <w:r>
        <w:t xml:space="preserve">“not wholeheartedly”</w:t>
      </w:r>
      <w:r>
        <w:t xml:space="preserve"> </w:t>
      </w:r>
      <w:r>
        <w:t xml:space="preserve">of verse 2 is God’s assessment, not merely the narrator’s opinion. The chapter also teaches that God speaks through prophetic voices and that the rejection of those voices is not merely imprudent but is itself a covenant violation that triggers judgment. Most significantly, the chapter discloses the nature of idolatry as the heart’s universal response to blessing mishandled — not a failure of knowledge but a failure of worship. God is shown throughout as the One who gives victory (Edom), who provides financial sufficiency to make obedience possible (v. 9), and who gives repeated warnings before executing judgment — a God of patience whose patience has a terminus.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chapter’s insistence on wholehearted obedience — together with its narrative demonstration that no unaided human heart can sustain it — functions within Reformed theology as a testimony to the necessity of regenerating grace. Amaziah’s failure is not unique to him; it is the failure of the unregenerated will to remain oriented toward God when self-interest, pride, and the lure of alternative sources of security assert themselves. The Chronicler’s broader project in Chronicles is the construction of a case for the necessity of a king whose heart is permanently, supernaturally aligned with God — a David who does not become Solomon, a Solomon who does not become Rehoboam, an Amaziah who does not become his own worst enemy. Reformed theology recognizes this as the OT covenant’s own testimony to the need for the new covenant’s provision: a heart of flesh replacing a heart of stone (Ezekiel 36:26), the law written internally rather than merely commanded externally (Jeremiah 31:33). The chapter thus functions canonically as one of many witnesses pointing forward to Christ, the only wholehearted covenant keeper, and to the Spirit’s work in producing genuine, internally-grounded obedience in those united to Him.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Amaziah obeyed when it cost him money and disobeyed when it cost him his ego — and called it faithfulness. God called it</w:t>
      </w:r>
      <w:r>
        <w:t xml:space="preserve"> </w:t>
      </w:r>
      <w:r>
        <w:t xml:space="preserve">“not wholeheartedly,”</w:t>
      </w:r>
      <w:r>
        <w:t xml:space="preserve"> </w:t>
      </w:r>
      <w:r>
        <w:t xml:space="preserve">and the rest of the chapter is the consequence. You cannot sustain selective obedience indefinitely, silence the voices that confront you without consequence, or import idols into a life supposedly devoted to God and expect to end anywhere other than where Amaziah ended. The only wholehearted covenant keeper who ever lived was Jesus Christ — and the only path to the wholehearted obedience this chapter demands is through union with Him, not resolution to do better than a dead king.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Amaziah’s mercenary dismissal as the chapter’s homiletical climax.</w:t>
      </w:r>
      <w:r>
        <w:t xml:space="preserve"> </w:t>
      </w:r>
      <w:r>
        <w:t xml:space="preserve">The dismissal of the Israelite troops (vv. 7–10) is a genuine act of obedient faith at financial cost, and the Chronicler credits it. But it is not the chapter’s point — it is the contrast that makes the idolatry of verse 14 all the more devastating. A sermon that spends the majority of its energy on the</w:t>
      </w:r>
      <w:r>
        <w:t xml:space="preserve"> </w:t>
      </w:r>
      <w:r>
        <w:t xml:space="preserve">“costly obedience”</w:t>
      </w:r>
      <w:r>
        <w:t xml:space="preserve"> </w:t>
      </w:r>
      <w:r>
        <w:t xml:space="preserve">episode and treats the idol-import and prophet-silencing as cautionary footnotes has missed the Chronicler’s structural intent entirely. The chapter is not a success story with complications; it is a tragedy with a brief moment of obedience that makes the fall more visible.</w:t>
      </w:r>
    </w:p>
    <w:p>
      <w:pPr>
        <w:numPr>
          <w:ilvl w:val="0"/>
          <w:numId w:val="1002"/>
        </w:numPr>
      </w:pPr>
      <w:r>
        <w:rPr>
          <w:b/>
          <w:bCs/>
        </w:rPr>
        <w:t xml:space="preserve">Moralizing the narrative without gospel grounding.</w:t>
      </w:r>
      <w:r>
        <w:t xml:space="preserve"> </w:t>
      </w:r>
      <w:r>
        <w:t xml:space="preserve">The temptation in narrative texts like this is to preach</w:t>
      </w:r>
      <w:r>
        <w:t xml:space="preserve"> </w:t>
      </w:r>
      <w:r>
        <w:t xml:space="preserve">“be wholehearted unlike Amaziah”</w:t>
      </w:r>
      <w:r>
        <w:t xml:space="preserve"> </w:t>
      </w:r>
      <w:r>
        <w:t xml:space="preserve">as though resolve and effort are the solution to the problem the chapter diagnoses. This is the Clowney anti-moralism concern in its most direct form. The chapter’s diagnosis — that the human heart defaults to half-heartedness, idol-import, and self-protective rejection of rebuke — cannot be solved by telling people to try harder. The gospel must enter: Christ obeyed where Amaziah could not; the Spirit produces the internal renovation that external command cannot achieve.</w:t>
      </w:r>
    </w:p>
    <w:p>
      <w:pPr>
        <w:numPr>
          <w:ilvl w:val="0"/>
          <w:numId w:val="1002"/>
        </w:numPr>
      </w:pPr>
      <w:r>
        <w:rPr>
          <w:b/>
          <w:bCs/>
        </w:rPr>
        <w:t xml:space="preserve">Excusing Amaziah’s idol-worship as culturally conditioned.</w:t>
      </w:r>
      <w:r>
        <w:t xml:space="preserve"> </w:t>
      </w:r>
      <w:r>
        <w:t xml:space="preserve">Some teaching approaches will contextualize the idol-import so heavily in its ancient Near Eastern setting that the passage loses its confrontational edge for contemporary hearers. The Chronicler himself, writing for a post-exilic community centuries later, clearly expects this pattern to be recognizable and convicting — he is not recording ancient curiosity but issuing a present warning. The gods of Seir are gone; the idol-structures they represent (prestige, power, self-directed spirituality, trophy religion) are not.</w:t>
      </w:r>
    </w:p>
    <w:p>
      <w:pPr>
        <w:numPr>
          <w:ilvl w:val="0"/>
          <w:numId w:val="1002"/>
        </w:numPr>
      </w:pPr>
      <w:r>
        <w:rPr>
          <w:b/>
          <w:bCs/>
        </w:rPr>
        <w:t xml:space="preserve">Missing the post-victory idolatry warning.</w:t>
      </w:r>
      <w:r>
        <w:t xml:space="preserve"> </w:t>
      </w:r>
      <w:r>
        <w:t xml:space="preserve">The chapter’s most counterintuitive and therefore most preachable insight — that idolatry follows success, not failure — is easily passed over in favor of more generic applications about</w:t>
      </w:r>
      <w:r>
        <w:t xml:space="preserve"> </w:t>
      </w:r>
      <w:r>
        <w:t xml:space="preserve">“seeking God”</w:t>
      </w:r>
      <w:r>
        <w:t xml:space="preserve"> </w:t>
      </w:r>
      <w:r>
        <w:t xml:space="preserve">or</w:t>
      </w:r>
      <w:r>
        <w:t xml:space="preserve"> </w:t>
      </w:r>
      <w:r>
        <w:t xml:space="preserve">“remaining faithful under pressure.”</w:t>
      </w:r>
      <w:r>
        <w:t xml:space="preserve"> </w:t>
      </w:r>
      <w:r>
        <w:t xml:space="preserve">The text specifically places the idol-import after the victory, not after a defeat. This is a precision that must be preserved and preached with full force.</w:t>
      </w:r>
    </w:p>
    <w:p>
      <w:pPr>
        <w:numPr>
          <w:ilvl w:val="0"/>
          <w:numId w:val="1002"/>
        </w:numPr>
      </w:pPr>
      <w:r>
        <w:rPr>
          <w:b/>
          <w:bCs/>
        </w:rPr>
        <w:t xml:space="preserve">Softening the prophet-silencing episode (vv. 15–16).</w:t>
      </w:r>
      <w:r>
        <w:t xml:space="preserve"> </w:t>
      </w:r>
      <w:r>
        <w:t xml:space="preserve">The moment when Amaziah threatens the prophet is the chapter’s judicial turning point — the Chronicler is explicit that it is the refusal to hear correction, not merely the idol-worship, that seals the judgment. A teaching approach that blurs this into a general warning about</w:t>
      </w:r>
      <w:r>
        <w:t xml:space="preserve"> </w:t>
      </w:r>
      <w:r>
        <w:t xml:space="preserve">“listening to godly counsel”</w:t>
      </w:r>
      <w:r>
        <w:t xml:space="preserve"> </w:t>
      </w:r>
      <w:r>
        <w:t xml:space="preserve">loses the severity of what is actually happening: a man closing every remaining door to repentance. Congregations need to hear that refusing the voice of correction is not merely unwise — it is spiritually catastrophic.</w:t>
      </w:r>
    </w:p>
    <w:p>
      <w:pPr>
        <w:numPr>
          <w:ilvl w:val="0"/>
          <w:numId w:val="1002"/>
        </w:numPr>
      </w:pPr>
      <w:r>
        <w:rPr>
          <w:b/>
          <w:bCs/>
        </w:rPr>
        <w:t xml:space="preserve">Failing to trace the trajectory from verse 2 to verse 28.</w:t>
      </w:r>
      <w:r>
        <w:t xml:space="preserve"> </w:t>
      </w:r>
      <w:r>
        <w:t xml:space="preserve">The</w:t>
      </w:r>
      <w:r>
        <w:t xml:space="preserve"> </w:t>
      </w:r>
      <w:r>
        <w:t xml:space="preserve">“not wholeheartedly”</w:t>
      </w:r>
      <w:r>
        <w:t xml:space="preserve"> </w:t>
      </w:r>
      <w:r>
        <w:t xml:space="preserve">of verse 2 and the assassination of verse 28 are the chapter’s two bookends. Everything in between is the unfolding of what</w:t>
      </w:r>
      <w:r>
        <w:t xml:space="preserve"> </w:t>
      </w:r>
      <w:r>
        <w:t xml:space="preserve">“not wholeheartedly”</w:t>
      </w:r>
      <w:r>
        <w:t xml:space="preserve"> </w:t>
      </w:r>
      <w:r>
        <w:t xml:space="preserve">looks like when it runs its course. If the exposition does not connect these two poles explicitly, the chapter’s structural argument is lost and the narrative becomes a series of episodes rather than a unified theological claim.</w:t>
      </w:r>
    </w:p>
    <w:p>
      <w:r>
        <w:pict>
          <v:rect style="width:0;height:1.5pt" o:hralign="center" o:hrstd="t" o:hr="t"/>
        </w:pict>
      </w:r>
    </w:p>
    <w:p>
      <w:pPr>
        <w:pStyle w:val="FirstParagraph"/>
      </w:pPr>
      <w:r>
        <w:rPr>
          <w:i/>
          <w:iCs/>
        </w:rPr>
        <w:t xml:space="preserve">File: 14 2Chronicles 25.docx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2026-07-14T21:03:33Z</dcterms:created>
  <dcterms:modified xsi:type="dcterms:W3CDTF">2026-07-14T21:03:33Z</dcterms:modified>
</cp:coreProperties>
</file>

<file path=docProps/custom.xml><?xml version="1.0" encoding="utf-8"?>
<Properties xmlns="http://schemas.openxmlformats.org/officeDocument/2006/custom-properties" xmlns:vt="http://schemas.openxmlformats.org/officeDocument/2006/docPropsVTypes"/>
</file>